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СЕЛЬСКОГО ХОЗЯЙСТВА РОССИЙСКОЙ ФЕДЕРАЦИИ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ОБРАЗОВАТЕЛЬНОЕ УЧРЕЖДЕНИЕ ВЫСШЕГО ОБРАЗОВАНИЯ</w:t>
      </w:r>
    </w:p>
    <w:p>
      <w:pPr>
        <w:shd w:val="clear" w:color="auto" w:fill="FFFFFF"/>
        <w:autoSpaceDE w:val="0"/>
        <w:autoSpaceDN w:val="0"/>
        <w:adjustRightInd w:val="0"/>
        <w:ind w:left="-960" w:leftChars="-400" w:right="-484" w:rightChars="-202" w:firstLine="240" w:firstLineChars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«ПЕРМСКИЙ ГОСУДАРСТВЕННЫЙ АГРАРНО-ТЕХНОЛОГИЧЕСКИЙ УНИВЕРСИТЕТ ИМЕНИ АКАДЕМИКА Д.Н. ПРЯНИШНИКОВА»</w:t>
      </w:r>
    </w:p>
    <w:p>
      <w:pPr>
        <w:shd w:val="clear" w:color="auto" w:fill="FFFFFF"/>
        <w:autoSpaceDE w:val="0"/>
        <w:autoSpaceDN w:val="0"/>
        <w:adjustRightInd w:val="0"/>
        <w:ind w:firstLine="851"/>
        <w:jc w:val="center"/>
      </w:pPr>
    </w:p>
    <w:p>
      <w:pPr>
        <w:shd w:val="clear" w:color="auto" w:fill="FFFFFF"/>
        <w:autoSpaceDE w:val="0"/>
        <w:autoSpaceDN w:val="0"/>
        <w:adjustRightInd w:val="0"/>
        <w:ind w:firstLine="851"/>
        <w:jc w:val="center"/>
      </w:pPr>
    </w:p>
    <w:p>
      <w:pPr>
        <w:shd w:val="clear" w:color="auto" w:fill="FFFFFF"/>
        <w:autoSpaceDE w:val="0"/>
        <w:autoSpaceDN w:val="0"/>
        <w:adjustRightInd w:val="0"/>
        <w:ind w:firstLine="851"/>
        <w:jc w:val="center"/>
      </w:pPr>
      <w:r>
        <w:rPr>
          <w:sz w:val="28"/>
          <w:szCs w:val="28"/>
        </w:rPr>
        <w:t>Факультет агротехнологий и лесного хозяйства</w:t>
      </w:r>
    </w:p>
    <w:p>
      <w:pPr>
        <w:shd w:val="clear" w:color="auto" w:fill="FFFFFF"/>
        <w:autoSpaceDE w:val="0"/>
        <w:autoSpaceDN w:val="0"/>
        <w:adjustRightInd w:val="0"/>
        <w:ind w:left="4253" w:right="-484" w:rightChars="-202"/>
      </w:pPr>
    </w:p>
    <w:p>
      <w:pPr>
        <w:shd w:val="clear" w:color="auto" w:fill="FFFFFF"/>
        <w:autoSpaceDE w:val="0"/>
        <w:autoSpaceDN w:val="0"/>
        <w:adjustRightInd w:val="0"/>
        <w:ind w:left="4253" w:right="-484" w:rightChars="-202"/>
      </w:pPr>
    </w:p>
    <w:p>
      <w:pPr>
        <w:shd w:val="clear" w:color="auto" w:fill="FFFFFF"/>
        <w:autoSpaceDE w:val="0"/>
        <w:autoSpaceDN w:val="0"/>
        <w:adjustRightInd w:val="0"/>
        <w:ind w:left="4253" w:right="-484" w:rightChars="-202"/>
      </w:pPr>
    </w:p>
    <w:p>
      <w:pPr>
        <w:shd w:val="clear" w:color="auto" w:fill="FFFFFF"/>
        <w:autoSpaceDE w:val="0"/>
        <w:autoSpaceDN w:val="0"/>
        <w:adjustRightInd w:val="0"/>
        <w:ind w:left="4253" w:right="-484" w:rightChars="-202"/>
      </w:pPr>
      <w:r>
        <w:t>УТВЕРЖДАЮ</w:t>
      </w:r>
    </w:p>
    <w:p>
      <w:pPr>
        <w:shd w:val="clear" w:color="auto" w:fill="FFFFFF"/>
        <w:autoSpaceDE w:val="0"/>
        <w:autoSpaceDN w:val="0"/>
        <w:adjustRightInd w:val="0"/>
        <w:ind w:left="4253"/>
      </w:pPr>
      <w:r>
        <w:rPr>
          <w:sz w:val="28"/>
          <w:szCs w:val="28"/>
        </w:rPr>
        <w:t>И.о. проректора по УР</w:t>
      </w:r>
    </w:p>
    <w:p>
      <w:pPr>
        <w:shd w:val="clear" w:color="auto" w:fill="FFFFFF"/>
        <w:autoSpaceDE w:val="0"/>
        <w:autoSpaceDN w:val="0"/>
        <w:adjustRightInd w:val="0"/>
        <w:ind w:left="4253"/>
      </w:pPr>
      <w:r>
        <w:rPr>
          <w:sz w:val="28"/>
          <w:szCs w:val="28"/>
        </w:rPr>
        <w:t>ФГБОУ ВО Пермский ГАТУ</w:t>
      </w:r>
    </w:p>
    <w:p>
      <w:pPr>
        <w:shd w:val="clear" w:color="auto" w:fill="FFFFFF"/>
        <w:autoSpaceDE w:val="0"/>
        <w:autoSpaceDN w:val="0"/>
        <w:adjustRightInd w:val="0"/>
        <w:ind w:left="4253"/>
        <w:jc w:val="both"/>
      </w:pPr>
      <w:r>
        <w:rPr>
          <w:sz w:val="28"/>
          <w:szCs w:val="28"/>
        </w:rPr>
        <w:t>________________Л.Е. Красильникова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ind w:firstLine="567"/>
        <w:jc w:val="center"/>
        <w:rPr>
          <w:b/>
          <w:bCs/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вступительных испытаний при приеме на обучение по образовательным программам высшего образования – программам магистратуры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по направлению подготовк</w:t>
      </w:r>
      <w:bookmarkStart w:id="0" w:name="_GoBack"/>
      <w:bookmarkEnd w:id="0"/>
      <w:r>
        <w:rPr>
          <w:b/>
          <w:bCs/>
          <w:sz w:val="28"/>
          <w:szCs w:val="28"/>
        </w:rPr>
        <w:t>и 35.04.01 Лесное дело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Пермь, 2018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35.04.01 Лесное дело.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в магистратуру по направлению подготовки 35.04.01 Лесное дело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проводятся в форме устного экзамена по следующим разделам.</w:t>
      </w:r>
    </w:p>
    <w:p>
      <w:pPr>
        <w:pStyle w:val="43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Лесная фитопатология</w:t>
      </w:r>
    </w:p>
    <w:p>
      <w:pPr>
        <w:pStyle w:val="43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культуры</w:t>
      </w:r>
    </w:p>
    <w:p>
      <w:pPr>
        <w:pStyle w:val="43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Лесоводство</w:t>
      </w:r>
    </w:p>
    <w:p>
      <w:pPr>
        <w:pStyle w:val="43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Лесоустройство</w:t>
      </w:r>
    </w:p>
    <w:p>
      <w:pPr>
        <w:pStyle w:val="43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Таксация леса</w:t>
      </w: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t>1. Лесная фитопатология</w:t>
      </w:r>
    </w:p>
    <w:p>
      <w:pPr>
        <w:ind w:firstLine="851"/>
        <w:jc w:val="center"/>
        <w:rPr>
          <w:b/>
          <w:sz w:val="28"/>
          <w:szCs w:val="28"/>
          <w:lang w:val="en-US"/>
        </w:rPr>
      </w:pPr>
    </w:p>
    <w:p>
      <w:pPr>
        <w:pStyle w:val="43"/>
        <w:numPr>
          <w:ilvl w:val="0"/>
          <w:numId w:val="2"/>
        </w:numPr>
        <w:tabs>
          <w:tab w:val="left" w:pos="105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Основы общей фитопатологии.</w:t>
      </w:r>
      <w:r>
        <w:rPr>
          <w:rFonts w:ascii="Times New Roman" w:hAnsi="Times New Roman"/>
          <w:sz w:val="28"/>
          <w:szCs w:val="28"/>
          <w:lang w:val="ru-RU"/>
        </w:rPr>
        <w:t xml:space="preserve"> Предмет и задачи дисциплины, ее связь с другими биологическими науками. История вопроса становления науки фитопатологии. Характеристика грибов как самостоятельного царства живой природы. Экология грибов: питание и образ жизни (сапротрофы, некротрофы, биотрофы), паразитизм и специализация; требования к условиям окружающей среды. Принципы систематики грибов. Характеристика класса </w:t>
      </w:r>
      <w:r>
        <w:rPr>
          <w:rFonts w:ascii="Times New Roman" w:hAnsi="Times New Roman"/>
          <w:sz w:val="28"/>
          <w:szCs w:val="28"/>
        </w:rPr>
        <w:t>Myxomycetes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Plasmodiophoromycetes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Oomycetes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Zygomycetes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Basidiomycotina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Mitosporisfungi</w:t>
      </w:r>
      <w:r>
        <w:rPr>
          <w:rFonts w:ascii="Times New Roman" w:hAnsi="Times New Roman"/>
          <w:sz w:val="28"/>
          <w:szCs w:val="28"/>
          <w:lang w:val="ru-RU"/>
        </w:rPr>
        <w:t>. Бактерии, вирусы, микоплазмы. Общие сведения о бактериях, типы бактериальных болезней растений. Типы вирусных болезней.</w:t>
      </w:r>
    </w:p>
    <w:p>
      <w:pPr>
        <w:pStyle w:val="43"/>
        <w:numPr>
          <w:ilvl w:val="0"/>
          <w:numId w:val="2"/>
        </w:numPr>
        <w:tabs>
          <w:tab w:val="left" w:pos="105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Патогенез и динамика инфекционных болезней.</w:t>
      </w:r>
      <w:r>
        <w:rPr>
          <w:rFonts w:ascii="Times New Roman" w:hAnsi="Times New Roman"/>
          <w:sz w:val="28"/>
          <w:szCs w:val="28"/>
          <w:lang w:val="ru-RU"/>
        </w:rPr>
        <w:t xml:space="preserve"> Эпифитотии. Иммунитет растений к инфекционным болезням.</w:t>
      </w:r>
    </w:p>
    <w:p>
      <w:pPr>
        <w:pStyle w:val="14"/>
        <w:numPr>
          <w:ilvl w:val="0"/>
          <w:numId w:val="2"/>
        </w:numPr>
        <w:tabs>
          <w:tab w:val="left" w:pos="105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Неинфекционные болезни древесных пород.</w:t>
      </w:r>
      <w:r>
        <w:rPr>
          <w:sz w:val="28"/>
          <w:szCs w:val="28"/>
        </w:rPr>
        <w:t xml:space="preserve"> Отрицательное влияние Болезни растений, вызываемые абиотическими факторами. Недостаток и избыток питательных веществ в почве. Патологические изменения у растении, происходящие в результате нарушения баланса питательных веществ. Отрицательное влияние неблагоприятных метеорологических условий на растения. Выжимание сеянцев и саженцев. Причины выжимания. Действие на растения высоких температур (ожог листьев и коры, ожог или опал всходов). Влияние резкой смены температур (образование отлупных трещин, ожог коры, усыхание сеянцев) и причиняемый ею вред. Особенности влияния на состояние и устойчивость растений и насаждений антропогенных факторов. Отрицательное влияние на растения промышленных факторов.</w:t>
      </w:r>
    </w:p>
    <w:p>
      <w:pPr>
        <w:pStyle w:val="14"/>
        <w:numPr>
          <w:ilvl w:val="0"/>
          <w:numId w:val="2"/>
        </w:numPr>
        <w:tabs>
          <w:tab w:val="left" w:pos="105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Болезни лесных растений. </w:t>
      </w:r>
      <w:r>
        <w:rPr>
          <w:sz w:val="28"/>
          <w:szCs w:val="28"/>
        </w:rPr>
        <w:t>Болезни плодов и семян. Болезни сеянцев и молодняков (полегание всходов и сеянцев, гниль сеянцев, болезни типа шютте, выпревание и другие болезни сеянцев хвойных пород). Болезни листьев. Болезни ветвей и побегов. Гнилевые болезни древесных пор. Разрушение древесины на складах и в зданиях.</w:t>
      </w:r>
    </w:p>
    <w:p>
      <w:pPr>
        <w:pStyle w:val="43"/>
        <w:numPr>
          <w:ilvl w:val="0"/>
          <w:numId w:val="2"/>
        </w:numPr>
        <w:tabs>
          <w:tab w:val="left" w:pos="1050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Методы защиты растений от болезней в лесном хозяйстве и озеленении.</w:t>
      </w:r>
      <w:r>
        <w:rPr>
          <w:rFonts w:ascii="Times New Roman" w:hAnsi="Times New Roman"/>
          <w:sz w:val="28"/>
          <w:szCs w:val="28"/>
          <w:lang w:val="ru-RU"/>
        </w:rPr>
        <w:t xml:space="preserve"> Надзор за появлением болезней и вредителей, Методы диагностики болезней древесных растений. Прогноз развития болезней. Карантин растений. Лесохозяйственные методы. Биологические методы. Биофизический и механический методы. </w:t>
      </w:r>
      <w:r>
        <w:rPr>
          <w:rFonts w:ascii="Times New Roman" w:hAnsi="Times New Roman"/>
          <w:sz w:val="28"/>
          <w:szCs w:val="28"/>
        </w:rPr>
        <w:t>Химический метод.</w:t>
      </w:r>
    </w:p>
    <w:p>
      <w:pPr>
        <w:pStyle w:val="14"/>
        <w:spacing w:after="0"/>
        <w:ind w:left="0"/>
        <w:rPr>
          <w:b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Список рекомендуемой литературы</w:t>
      </w:r>
    </w:p>
    <w:p>
      <w:pPr>
        <w:pStyle w:val="4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Арефьев Ю.Ф. Эколого-генетические аспекты лесной фитопатологии</w:t>
      </w:r>
    </w:p>
    <w:p>
      <w:pPr>
        <w:shd w:val="clear" w:color="auto" w:fill="FFFFFF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[Электронный ресурс] : учебник / Сенф В.А., Мамедов М.М. . — Электрон.</w:t>
      </w:r>
    </w:p>
    <w:p>
      <w:pPr>
        <w:shd w:val="clear" w:color="auto" w:fill="FFFFFF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дан. — Воронежский государственный лесотехнический университет имени</w:t>
      </w:r>
    </w:p>
    <w:p>
      <w:pPr>
        <w:shd w:val="clear" w:color="auto" w:fill="FFFFFF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Морозова, 2017 – 115 с. https://e.lanbook.com/book/102264#book_name</w:t>
      </w:r>
    </w:p>
    <w:p>
      <w:pPr>
        <w:ind w:firstLine="700"/>
        <w:jc w:val="both"/>
        <w:rPr>
          <w:b/>
          <w:caps/>
          <w:sz w:val="28"/>
          <w:szCs w:val="28"/>
        </w:rPr>
      </w:pPr>
    </w:p>
    <w:p>
      <w:pPr>
        <w:pStyle w:val="14"/>
        <w:tabs>
          <w:tab w:val="left" w:pos="0"/>
        </w:tabs>
        <w:spacing w:after="0"/>
        <w:ind w:left="0"/>
        <w:jc w:val="center"/>
        <w:rPr>
          <w:b/>
          <w:caps/>
          <w:sz w:val="28"/>
          <w:szCs w:val="28"/>
        </w:rPr>
      </w:pPr>
    </w:p>
    <w:p>
      <w:pPr>
        <w:pStyle w:val="14"/>
        <w:tabs>
          <w:tab w:val="left" w:pos="0"/>
        </w:tabs>
        <w:spacing w:after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лесные культуры</w:t>
      </w:r>
    </w:p>
    <w:p>
      <w:pPr>
        <w:pStyle w:val="14"/>
        <w:tabs>
          <w:tab w:val="left" w:pos="0"/>
        </w:tabs>
        <w:spacing w:after="0"/>
        <w:ind w:left="0"/>
        <w:jc w:val="center"/>
        <w:rPr>
          <w:b/>
          <w:caps/>
          <w:sz w:val="28"/>
          <w:szCs w:val="28"/>
        </w:rPr>
      </w:pPr>
    </w:p>
    <w:p>
      <w:pPr>
        <w:pStyle w:val="14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1: Лесные культуры.</w:t>
      </w:r>
    </w:p>
    <w:p>
      <w:pPr>
        <w:pStyle w:val="1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История лесокультурного производства на Урале. Нормативная база для проведения работ по лесовосстановлению. </w:t>
      </w:r>
      <w:r>
        <w:rPr>
          <w:sz w:val="28"/>
          <w:szCs w:val="28"/>
        </w:rPr>
        <w:t>Исторические и экономические предпосылки возникновения лесокультурного производства. Основные этапы его становления на Урале. Лесной кодекс РФ, правила лесовосстановления, руководство по проведению лесовосстановительных работ, указания по проектированию работ и т.д.</w:t>
      </w:r>
    </w:p>
    <w:p>
      <w:pPr>
        <w:pStyle w:val="1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Организация работ по созданию лесных культур. </w:t>
      </w:r>
      <w:r>
        <w:rPr>
          <w:sz w:val="28"/>
          <w:szCs w:val="28"/>
        </w:rPr>
        <w:t>Чистые и смешанные лесные культуры. Создание лесных культур посадкой сеянцев и саженцев, а также посевом механизированным и ручным способами. Нормативные документы. Сроки проектирования. Требования к качеству лесных культур. Порядок оформления проекта лесных культур. Заполнение бланка проекта по заданным параметрам. Подготовка почвы. Подготовка посадочного материала. Орудия и механизмы, применяемые на подготовке почвы и посадке леса. Уход за лесными культурами и орудия и механизмы.</w:t>
      </w:r>
    </w:p>
    <w:p>
      <w:pPr>
        <w:pStyle w:val="1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Лесоразведение. </w:t>
      </w:r>
      <w:r>
        <w:rPr>
          <w:sz w:val="28"/>
          <w:szCs w:val="28"/>
        </w:rPr>
        <w:t>Конструкции лесных полос, их аэродинамика и гидрологические свойства. Системы лесных полос. Лесные плантации.</w:t>
      </w:r>
    </w:p>
    <w:p>
      <w:pPr>
        <w:pStyle w:val="1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Инвентаризация объектов лесовосстановления. </w:t>
      </w:r>
      <w:r>
        <w:rPr>
          <w:sz w:val="28"/>
          <w:szCs w:val="28"/>
        </w:rPr>
        <w:t>Техническая приемка работ по выращиванию посадочного материала, мер содействия естественному восстановлению леса, лесных культур. Отчетность. Инвентаризация посадочного материала, площадей, пройденных мерами содействия естественному возобновлению леса, лесных культур. Перевод площадей в покрытые лесом земли.</w:t>
      </w:r>
    </w:p>
    <w:p>
      <w:pPr>
        <w:pStyle w:val="14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>
      <w:pPr>
        <w:pStyle w:val="14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2: Лесное семеноводство</w:t>
      </w:r>
    </w:p>
    <w:p>
      <w:pPr>
        <w:pStyle w:val="14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Селекционная оценка насаждений. создание объектов постоянной лесосеменной базы и их использование. </w:t>
      </w:r>
      <w:r>
        <w:rPr>
          <w:sz w:val="28"/>
          <w:szCs w:val="28"/>
        </w:rPr>
        <w:t>Основные понятия лесного семеноводства: единый генетико-селекционный комплекс, постоянная лесосеменная база, лесосеменное районирование, категории семян.</w:t>
      </w:r>
    </w:p>
    <w:p>
      <w:pPr>
        <w:pStyle w:val="1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Организация заготовки шишек, плодов, семян. Хранение семян. Семенной контроль. </w:t>
      </w:r>
      <w:r>
        <w:rPr>
          <w:sz w:val="28"/>
          <w:szCs w:val="28"/>
        </w:rPr>
        <w:t>Прогноз и учет урожая семян. Типы шишкосушилок и способы извлечения семян. Склады хранения семян, требования к условиям хранения семян. Порядок отбора образцов семян для определения посевных качеств семян</w:t>
      </w:r>
    </w:p>
    <w:p>
      <w:pPr>
        <w:pStyle w:val="14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3: Организация работ по выращиванию посадочного материала</w:t>
      </w:r>
    </w:p>
    <w:p>
      <w:pPr>
        <w:pStyle w:val="11"/>
        <w:ind w:left="27" w:firstLine="6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Лесные питомники. </w:t>
      </w:r>
      <w:r>
        <w:rPr>
          <w:sz w:val="28"/>
          <w:szCs w:val="28"/>
        </w:rPr>
        <w:t>Классификация питомников. Структура лесного питомника. Теплицы.</w:t>
      </w:r>
    </w:p>
    <w:p>
      <w:pPr>
        <w:pStyle w:val="11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Севообороты. </w:t>
      </w:r>
      <w:r>
        <w:rPr>
          <w:sz w:val="28"/>
          <w:szCs w:val="28"/>
        </w:rPr>
        <w:t xml:space="preserve">Основные понятия о севообороте и его значение. Требования стандарта, определяющего сроки выращивания посадочного материала и размеры сеянцев и саженцев. </w:t>
      </w:r>
      <w:r>
        <w:rPr>
          <w:bCs/>
          <w:sz w:val="28"/>
          <w:szCs w:val="28"/>
        </w:rPr>
        <w:t>Борьба с сорной растительностью механическим и химическим способами, повышение или поддержание плодородия почв питомников.</w:t>
      </w:r>
    </w:p>
    <w:p>
      <w:pPr>
        <w:pStyle w:val="11"/>
        <w:ind w:left="0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Работа в посевном отделении питомника. </w:t>
      </w:r>
      <w:r>
        <w:rPr>
          <w:bCs/>
          <w:sz w:val="28"/>
          <w:szCs w:val="28"/>
        </w:rPr>
        <w:t>Посевные качества семян. Расчет нормы высева семян для получения нормативного выхода посадочного материала с единицы площади. Стратификация и скарификация семян. Посев семян. Подкормки и уход за посевами. Орудия и механизмы для подготовки почвы, посеву семян и уходу за посевами. Для борьбы с сорной растительностью химическим способом рассчитывают необходимое количество гербицидов в зависимости от применяемого препарата, его дозы, орудия и способа его применения. Для профилактики и борьбы с грибными заболеваниями производят расчет необходимого количества фунгицида.</w:t>
      </w:r>
    </w:p>
    <w:p>
      <w:pPr>
        <w:pStyle w:val="12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Тема: Составление технологических карт выращивания посадочного материала. </w:t>
      </w:r>
      <w:r>
        <w:rPr>
          <w:bCs/>
          <w:sz w:val="28"/>
          <w:szCs w:val="28"/>
        </w:rPr>
        <w:t>Составление технологических карт: подготовки парового поля (черный пар, сидеральный, гербицидный), выращивания сеянцев, получения укорененных черенков, выращивания саженцев.</w:t>
      </w:r>
    </w:p>
    <w:p>
      <w:pPr>
        <w:shd w:val="clear" w:color="auto" w:fill="FFFFFF"/>
        <w:tabs>
          <w:tab w:val="left" w:pos="360"/>
        </w:tabs>
        <w:rPr>
          <w:b/>
          <w:iCs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Список рекомендуемой литературы</w:t>
      </w:r>
    </w:p>
    <w:p>
      <w:pPr>
        <w:pStyle w:val="4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Чернодубов, А.И. Лесные культуры.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Лесное семенное дело [Электронный ресурс] : учебное пособие / А.И. Чернодубов, В.В. Малышев, А.И. Журихин [и др.]. — Электрон. дан. — Воронеж : ВГЛТУ (Воронежский государственный лесотехнический университет имени Г.Ф. Морозова), 2013 — 94 с. — Режим доступа: </w:t>
      </w:r>
      <w:r>
        <w:rPr>
          <w:rFonts w:ascii="Times New Roman" w:hAnsi="Times New Roman"/>
          <w:color w:val="000000"/>
          <w:sz w:val="28"/>
          <w:szCs w:val="28"/>
        </w:rPr>
        <w:t>http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:// 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. </w:t>
      </w:r>
      <w:r>
        <w:rPr>
          <w:rFonts w:ascii="Times New Roman" w:hAnsi="Times New Roman"/>
          <w:color w:val="000000"/>
          <w:sz w:val="28"/>
          <w:szCs w:val="28"/>
        </w:rPr>
        <w:t>lanbook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. </w:t>
      </w:r>
      <w:r>
        <w:rPr>
          <w:rFonts w:ascii="Times New Roman" w:hAnsi="Times New Roman"/>
          <w:color w:val="000000"/>
          <w:sz w:val="28"/>
          <w:szCs w:val="28"/>
        </w:rPr>
        <w:t>com</w:t>
      </w:r>
    </w:p>
    <w:p>
      <w:pPr>
        <w:rPr>
          <w:sz w:val="28"/>
          <w:szCs w:val="28"/>
        </w:rPr>
      </w:pPr>
    </w:p>
    <w:p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3. </w:t>
      </w:r>
      <w:r>
        <w:rPr>
          <w:b/>
          <w:caps/>
          <w:sz w:val="28"/>
          <w:szCs w:val="28"/>
        </w:rPr>
        <w:t>Лесоводство</w:t>
      </w:r>
    </w:p>
    <w:p>
      <w:pPr>
        <w:ind w:firstLine="851"/>
        <w:jc w:val="center"/>
        <w:rPr>
          <w:b/>
          <w:caps/>
          <w:sz w:val="28"/>
          <w:szCs w:val="28"/>
        </w:rPr>
      </w:pP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Лесоводство как наука, учебная дисциплина и система мероприятий. Народнохозяйственные задачи лесоводства. Географическая дифференциация лесоводства. Истоки лесоводства. История лесоводства. Перспективы развития пользования лесом. Значение леса и лесоводства. Народно-хозяйственное, природоохранное и социальное значение леса. Экосистемная сущность леса. Дифференциация лесоводства по зонально-региональному и функционально-целевому признаку. Лесоводственно-научная и практическая основа лесного хозяйства. Истоки лесоводства. Становление и развитие научного лесоводства. История лесоводства, и прогресс лесного хозяйства. Исторический подход к научным и практическим проблемам лесоводства. Лесоводство и перспективы использования лесов в начале 21 века.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Лесоводственные системы. Рубки леса. Положительные и отрицательные последствия. Система рубок. Сущность рубок с целью заготовки древесины, рубок ухода и комплексных рубок. Рубки в высокоствольных, низкоствольных и средних лесах или хозяйствах. Задачи рубок в лесах разного назначения (по группам лесов в соответствии с лесным кодексом РФ).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Возобновление и выращивание леса. Классификация и характеристика естественного возобновления леса в связи с рубками. Рубки и возобновление не древесных ресурсов леса.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 Виды учета. Порядок отвода лесосек. Назначение деревьев в рубку и их перечет. Таксация лесосек при отпуске древесины с учетом площади. Сплошной перечет. Ленточный перечет. Круговые реласкопические площадки. Круговые площадки постоянного радиуса. Таксация лесосек при отпуске древесины с учетом по числу деревьев (по пням) и количеству заготовленных лесоматериалов. Материальная и материально-денежная оценка лесосек. Обработка материалов сплошного, ленточного перечетов и круговых площадок постоянного радиуса. Обработка материалов круговых реласкопических площадок. Требования к точности и контроль качества работ по отводу и таксации лесосек. Технологическая карта разработки делянки. Абрис. Технологическая схема разработки делянки.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Правила ухода за лесами, общие положения. Рубки ухода. Реконструкция малоценных лесных насаждений. Обновление лесных насаждений. Рекреационно-ландшафтный уход. Агролесомелиоративные и иные мероприятия. Технология проведения ухода за лесами.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Санитарно-оздоровительные мероприятия. Выборочная санитарная рубка. Сплошная санитарная рубка. Уборка захламленности. Выборка единичных погибших и повреждѐнных деревьев.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Правила заготовки древесины, общие положения. Требования по отводу и таксации лесосек. Рубки лесных насаждений и их применение. Требования к организации и проведению работ по заготовке древесины. Сплошные, выборочные и постепенные рубки леса.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Прочие рубки леса. Рубки леса под линейные объекты, здания и сооружения. Рубки леса под объекты лесной инфраструктуры.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Очистка лесосек: понятие, задачи, дифференциация по типам леса. Методы очистки лесосек и их применение в различных типах леса в зависимости от особенностей вырубаемых насаждений и метеоусловий. Утилизационная очистка лесосек.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естественному лесовозобновлению. Виды содействия лесовозобновлению. Их особенности и эффективность.</w:t>
      </w:r>
    </w:p>
    <w:p>
      <w:pPr>
        <w:pStyle w:val="11"/>
        <w:numPr>
          <w:ilvl w:val="0"/>
          <w:numId w:val="5"/>
        </w:numPr>
        <w:tabs>
          <w:tab w:val="left" w:pos="1134"/>
        </w:tabs>
        <w:ind w:left="14" w:firstLine="69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Побочное пользование лесными ресурсами. Его виды, особенности и экологическое, хозяйственное и экономическое значение. Повышение продуктивности лесов.</w:t>
      </w:r>
    </w:p>
    <w:p>
      <w:pPr>
        <w:shd w:val="clear" w:color="auto" w:fill="FFFFFF"/>
        <w:tabs>
          <w:tab w:val="left" w:pos="360"/>
        </w:tabs>
        <w:jc w:val="both"/>
        <w:rPr>
          <w:b/>
          <w:iCs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jc w:val="both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Список рекомендуемой литературы</w:t>
      </w:r>
    </w:p>
    <w:p>
      <w:pPr>
        <w:pStyle w:val="4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Денисов С.А. Лесоведение: учебное пособие [Электронный ресурс] :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учебник. — Электрон. дан. — </w:t>
      </w:r>
      <w:r>
        <w:rPr>
          <w:color w:val="000000"/>
          <w:sz w:val="28"/>
          <w:szCs w:val="28"/>
          <w:shd w:val="clear" w:color="auto" w:fill="FFFFFF"/>
        </w:rPr>
        <w:t xml:space="preserve">Поволжский государственный </w:t>
      </w:r>
      <w:r>
        <w:rPr>
          <w:color w:val="000000"/>
          <w:sz w:val="28"/>
          <w:szCs w:val="28"/>
        </w:rPr>
        <w:t>технологический университет, 2017 — 212 с. — Режим доступа: https://e.lanbook.com/book/98173#authors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Лесоустройство</w:t>
      </w:r>
    </w:p>
    <w:p>
      <w:pPr>
        <w:jc w:val="center"/>
        <w:rPr>
          <w:b/>
          <w:caps/>
          <w:sz w:val="28"/>
          <w:szCs w:val="28"/>
        </w:rPr>
      </w:pP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Лесное хозяйство и лесоустройство.</w:t>
      </w:r>
      <w:r>
        <w:rPr>
          <w:rFonts w:ascii="Times New Roman" w:hAnsi="Times New Roman"/>
          <w:sz w:val="28"/>
          <w:szCs w:val="28"/>
          <w:lang w:val="ru-RU"/>
        </w:rPr>
        <w:t xml:space="preserve"> Предмет, цели и задачи лесоустройства в условиях рыночной экономики. История развития отечественного лесоустройства. Экономические и теоретические основы организации лесного хозяйства и лесопользования.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Деление лесов на группы и категории.</w:t>
      </w:r>
      <w:r>
        <w:rPr>
          <w:rFonts w:ascii="Times New Roman" w:hAnsi="Times New Roman"/>
          <w:sz w:val="28"/>
          <w:szCs w:val="28"/>
          <w:lang w:val="ru-RU"/>
        </w:rPr>
        <w:t xml:space="preserve"> Разделение лесов по социально-экономическому значению и целевому назначению. Характеристика режима ведения хозяйства и лесопользования по группам и категориям лесов.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Лесоводственно – технические формы лесного хозяйства.</w:t>
      </w:r>
      <w:r>
        <w:rPr>
          <w:rFonts w:ascii="Times New Roman" w:hAnsi="Times New Roman"/>
          <w:sz w:val="28"/>
          <w:szCs w:val="28"/>
          <w:lang w:val="ru-RU"/>
        </w:rPr>
        <w:t xml:space="preserve"> Формы лесного хозяйства по происхождению леса и способам лесовосстановления. Формы лесного хозяйства по способам рубок. Формы лесного хозяйства по товарности леса.  Использование районирования в типологии леса в лесоустройстве.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Спелость леса. Возраст рубки. Обороты рубок и хозяйства.</w:t>
      </w:r>
      <w:r>
        <w:rPr>
          <w:rFonts w:ascii="Times New Roman" w:hAnsi="Times New Roman"/>
          <w:sz w:val="28"/>
          <w:szCs w:val="28"/>
          <w:lang w:val="ru-RU"/>
        </w:rPr>
        <w:t xml:space="preserve"> Спелость леса её виды и значение в лесоустройстве. Возраст рубки, обоснование и применение в лесоустройстве. Обороты рубок и хозяйства, их значение в организации лесного хозяйства.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Изучение и характеристика объектов лесоустройства</w:t>
      </w:r>
      <w:r>
        <w:rPr>
          <w:rFonts w:ascii="Times New Roman" w:hAnsi="Times New Roman"/>
          <w:sz w:val="28"/>
          <w:szCs w:val="28"/>
          <w:lang w:val="ru-RU"/>
        </w:rPr>
        <w:t>. Объект лесоустройства. Разряды, нормативы лесоустроительных работ. Изучение экономических условий района лесного хозяйства. Характеристика природно-климатических условий района и состояние лесов. Оценка прошлого и современного состояния лесов.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Организация территории объекта и инвентаризация леса.</w:t>
      </w:r>
      <w:r>
        <w:rPr>
          <w:rFonts w:ascii="Times New Roman" w:hAnsi="Times New Roman"/>
          <w:sz w:val="28"/>
          <w:szCs w:val="28"/>
          <w:lang w:val="ru-RU"/>
        </w:rPr>
        <w:t xml:space="preserve"> Топографо-геодезические работы. Лесоинвентаризационные работы.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Основы организации лесного хозяйства в объекте лесоустройства.</w:t>
      </w:r>
      <w:r>
        <w:rPr>
          <w:rFonts w:ascii="Times New Roman" w:hAnsi="Times New Roman"/>
          <w:sz w:val="28"/>
          <w:szCs w:val="28"/>
          <w:lang w:val="ru-RU"/>
        </w:rPr>
        <w:t xml:space="preserve"> Разделение лесов на группы и категории защитности. Районирование территории лесхоза по условиям лесопользования. Выделение хозяйственных частей. Образование хозяйственных секций. Обоснование их лесоводственно-технических элементов.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Пользование лесом. </w:t>
      </w:r>
      <w:r>
        <w:rPr>
          <w:rFonts w:ascii="Times New Roman" w:hAnsi="Times New Roman"/>
          <w:sz w:val="28"/>
          <w:szCs w:val="28"/>
          <w:lang w:val="ru-RU"/>
        </w:rPr>
        <w:t xml:space="preserve">Прирост запаса древесины и лесопользование в нормальном хозяйстве. Соотношения между приростом, запасом и пользованием древесиной в действительных хозяйствах. Методы расчёта лесосек главного пользования древесиной при сплошнолесосечной форме хозяйства. Определение размера пользования древесиной при постепенных и выборочных рубках. Принципы оптимизации размера пользования древесиной в лесах различного социально-экономического и экологического значения. Оптимизация расчётной лесосеки на ревизионный период в эксплуатационных лесах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групп. Методы расчёта размеров промежуточного пользования древесиной и прочих рубок. Составление плана рубок и территориального размещения лесосек в объекте лесоустройства. Пользование недревесными ресурсами и полезными свойствами леса. Пользование в специализированных лесных хозяйствах.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Проектирование лесохозяйственных мероприятий.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Основные требования к проектированию лесохозяйственных мероприятий в объекте лесоустройства. Проектирование мероприятий по лесовосстановлению и лесоразведению. Проектирование мероприятий по уходу за лесом. Проектирование мероприятий по охране и защите леса. Проектирование мероприятий по лесомелиорации, дорожному и лесохозяйственному строительству, механизации работ.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Основные показатели проекта организации и ведения лесного хозяйства.</w:t>
      </w:r>
      <w:r>
        <w:rPr>
          <w:rFonts w:ascii="Times New Roman" w:hAnsi="Times New Roman"/>
          <w:sz w:val="28"/>
          <w:szCs w:val="28"/>
          <w:lang w:val="ru-RU"/>
        </w:rPr>
        <w:t xml:space="preserve"> Показатели эффективности лесоустроительного проектирования. Экономическое обоснование проектируемых лесохозяйственных мероприятий. Экологическое обоснование проекта лесоустройства. Контроль за выполнением лесоустроительных работ.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Методы лесоустройства.</w:t>
      </w:r>
      <w:r>
        <w:rPr>
          <w:rFonts w:ascii="Times New Roman" w:hAnsi="Times New Roman"/>
          <w:sz w:val="28"/>
          <w:szCs w:val="28"/>
          <w:lang w:val="ru-RU"/>
        </w:rPr>
        <w:t xml:space="preserve"> Регулирование лесопользования в дореволюционных методах лесоустройства. Лесоустроительный метод классов возраста, применение в лесохозяйственном производстве. Участковый метод лесоустройства, области применения в лесном хозяйстве. Организация и ведение лесного хозяйства на почвенно-типологической основе. Другие методы, применяемые в лесном хозяйстве.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Организация лесоуправления.</w:t>
      </w:r>
      <w:r>
        <w:rPr>
          <w:rFonts w:ascii="Times New Roman" w:hAnsi="Times New Roman"/>
          <w:sz w:val="28"/>
          <w:szCs w:val="28"/>
          <w:lang w:val="ru-RU"/>
        </w:rPr>
        <w:t xml:space="preserve"> Принципы организации управления лесами в условиях рыночной экономики. Задачи лесоустройства по организации лесоуправления в лесхозах. Сертификация лесопользования. Кадастровая оценка лесов. Использование лесоустроительной информации в отраслевой автоматизированной системе управления лесами.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Особенности лесоустройства в отдельных категориях лесов.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Организация и ведение хозяйства в лесах зелёных зон и природно-заповедного фонда. Особенности лесоустройства в водоохранных и водозащитных лесах. Проведение лесоустроительных работ в горных лесах. Принципы лесоустройства в сельских лесах. Лесоустройство в арендуемых лесах.</w:t>
      </w:r>
    </w:p>
    <w:p>
      <w:pPr>
        <w:pStyle w:val="43"/>
        <w:numPr>
          <w:ilvl w:val="0"/>
          <w:numId w:val="7"/>
        </w:numPr>
        <w:tabs>
          <w:tab w:val="left" w:pos="993"/>
        </w:tabs>
        <w:ind w:left="28" w:firstLine="6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Планирование и организация лесоустроительных работ.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Организация системы лесоустройства. Этапы и содержание лесоустроительных работ. Полевые лесоустроительные работы. Камеральные работы лесоустройства. Актуализация лесного фонда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>
      <w:pPr>
        <w:pStyle w:val="14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</w:p>
    <w:p>
      <w:pPr>
        <w:pStyle w:val="14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1. Сухих, В.И. Лесоустройство [Электронный ресурс] : учебник / В.И. Сухих, В.Л. Черных. — Электрон. дан. — Йошкар-Ола : ПГТУ (Поволжский государственный технологический университет), 2014. — 401 с. — Режим доступа: http://e.lanbook.com</w:t>
      </w:r>
    </w:p>
    <w:p>
      <w:pPr>
        <w:shd w:val="clear" w:color="auto" w:fill="FFFFFF"/>
        <w:ind w:firstLine="709"/>
        <w:rPr>
          <w:sz w:val="28"/>
          <w:szCs w:val="28"/>
        </w:rPr>
      </w:pPr>
    </w:p>
    <w:p>
      <w:pPr>
        <w:pStyle w:val="14"/>
        <w:tabs>
          <w:tab w:val="left" w:pos="0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таксация леса</w:t>
      </w:r>
    </w:p>
    <w:p>
      <w:pPr>
        <w:pStyle w:val="14"/>
        <w:tabs>
          <w:tab w:val="left" w:pos="0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</w:p>
    <w:p>
      <w:pPr>
        <w:pStyle w:val="1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Таксация как наука. Содержание и структура дисциплины, ее место и роль в системе наук о лесе. Основные понятия, объекты и методы таксации. Методы расчёта. Ошибки измерений, их классификация. Таксационные приборы и инструменты для определения различных таксационных показателей.</w:t>
      </w:r>
    </w:p>
    <w:p>
      <w:pPr>
        <w:pStyle w:val="1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Таксация отдельного дерева. Таксационные показатели растущих и срубленных деревьев. Методы изучения показателей формы (сбега) ствола. Определение объема стволов и других частей срубленных и растущих деревьев. Характеристика полнодревесности ствола. Видовые числа. Взаимосвязи видовых чисел с показателями формы ствола, другими таксационными показателями дерева. Прирост деревьев, их классификация и способы определения приростов у срубленных и растущих деревьев. Определение процента прироста по объему. Анализ хода роста деревьев. Модели роста дерева.</w:t>
      </w:r>
    </w:p>
    <w:p>
      <w:pPr>
        <w:pStyle w:val="1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Таксация совокупности деревьев. Основные понятия, таксационные показатели и задачи таксационной оценки совокупности отдельных деревьев. Методы таксации и организация работ по таксации совокупности отдельных деревьев. Итоговые документы таксации совокупности отдельных деревьев. Таксационные нормативы для оценки совокупности отдельных деревьев. Массовые таблицы объёма и сбега древесных стволов, их виды, методы составления, оценка их применяемости и особенности использования.</w:t>
      </w:r>
    </w:p>
    <w:p>
      <w:pPr>
        <w:pStyle w:val="1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Таксация лесоматериалов. Понятие о лесных сортиментах и их классификация. Товарная структура ствола. Оптимизация раскроя на сортименты. Содержание ГОСТ на сортименты. Способы определения объёма различных видов лесоматериалов и техника таксации материалов на лесных складах. Таблицы объемов круглых лесоматериалов и методы их составления. Понятие о складочном и плотном объёме. Способы определения полнодревесности штабелей. Проблемы комплексного использования биомассы дерева. Методы составления сортиментных, сортиментно-сортных и товарных таблиц.</w:t>
      </w:r>
    </w:p>
    <w:p>
      <w:pPr>
        <w:pStyle w:val="1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Таксация древостоев. Таксационные показатели древостоя. Основы теории древостоя как элемента леса. Закономерности строения и хода роста древостоев. Моделирование хода роста древостоев. Таблицы хода роста, методы составления, их применение. Приросты древостоев: классификация, методы определения. Оценка точности методов. Определение запасов древостоев.</w:t>
      </w:r>
    </w:p>
    <w:p>
      <w:pPr>
        <w:pStyle w:val="1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Таксация насаждений. Структура насаждений. Яруса насаждений. Определение таксационных показателей ярусов. Установление общей характеристики насаждения. Бонитет насаждений, бонитировочные шкалы. Классификация насаждений в соответствии с их таксационными показателями. Методы таксации насаждений. Основные таблицы (таксационные нормативы) для таксации совокупности элементов леса. Задачи и способы сортиментации леса. Ландшафтная таксация насаждений в лесах зелёных зон.</w:t>
      </w:r>
    </w:p>
    <w:p>
      <w:pPr>
        <w:pStyle w:val="1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лесного фонда. Понятие о лесном фонде. Категории земель лесного фонда. Группы и категории лесов. Инвентаризация леса: методы, правовая основа и задачи. Структура инвентаризационных работ. Первичные и итоговые материалы инвентаризации. Технология проведения инвентаризации леса наземными методами и на основе аэрокосмических методов. Основы дешифрирования аэроснимков. Понятие о непрерывном лесоустройстве. Организационная структура лесоустройства России. Разряды лесоустройства. Пробные лесоустроительные площади. Проведение специальных видов лесоучётных работ (исследование продуктивности, состояния, лесовозобновления и др.). Перспективные методы и технологии инвентаризации лесов России.</w:t>
      </w:r>
    </w:p>
    <w:p>
      <w:pPr>
        <w:pStyle w:val="1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лесосечного фонда. Понятие о лесосечном фонде. Виды учёта. План, структура работ и порядок отвода лесосек. Расчетная лесосека. Оформление делянки в натуре. Документы по отводу лесосек. Таксация лесосек различными методами. Особенности таксации лесосек при несплошных рубках. Материально-денежная оценка лесосек. Лесные подати, их структура. Правила отпуска древесины на корню в лесах России. Общие положения об лесных аукционах.</w:t>
      </w:r>
    </w:p>
    <w:p>
      <w:pPr>
        <w:pStyle w:val="14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>
      <w:pPr>
        <w:shd w:val="clear" w:color="auto" w:fill="FFFFFF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>
      <w:pPr>
        <w:pStyle w:val="43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Минаев В.Н. Таксация леса [Электронный ресурс]: учебное пособие / Л.Л. Леонтьев, В.Ф. Ковязин . — Электрон. дан. — СПб.: Лань, 2017 — 240 с. — </w:t>
      </w:r>
      <w:r>
        <w:rPr>
          <w:rFonts w:ascii="Times New Roman" w:hAnsi="Times New Roman"/>
          <w:color w:val="000000"/>
          <w:sz w:val="28"/>
          <w:szCs w:val="28"/>
        </w:rPr>
        <w:t>https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lanbook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com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book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/91303#</w:t>
      </w:r>
      <w:r>
        <w:rPr>
          <w:rFonts w:ascii="Times New Roman" w:hAnsi="Times New Roman"/>
          <w:color w:val="000000"/>
          <w:sz w:val="28"/>
          <w:szCs w:val="28"/>
        </w:rPr>
        <w:t>book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name</w:t>
      </w: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Критерии оценки  уровня знаний на этапе вступительного устного экзамена в магистратуру</w:t>
      </w:r>
    </w:p>
    <w:tbl>
      <w:tblPr>
        <w:tblStyle w:val="2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6661"/>
      </w:tblGrid>
      <w:t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Характеристики ответа студента</w:t>
            </w:r>
          </w:p>
        </w:tc>
      </w:tr>
      <w:t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обучающийся глубоко и всесторонне усвоил программный материал;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уверенно, логично, последовательно и грамотно его излагает,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умело обосновывает и аргументирует выдвигаемые им идеи;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делает выводы и обобщения;</w:t>
            </w:r>
          </w:p>
        </w:tc>
      </w:tr>
      <w:t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обучающийся усвоил программный материал, грамотно и по существу излагает его, опираясь на знания основной литературы;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не допускает существенных неточностей;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увязывает усвоенные знания с практической деятельностью;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аргументирует научные положения;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делает выводы и обобщения;</w:t>
            </w:r>
          </w:p>
        </w:tc>
      </w:tr>
      <w:t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 допускает несущественные ошибки и неточности;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испытывает затруднения в практическом применении знаний;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слабо аргументирует научные положения;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затрудняется в формулировании выводов и обобщений;</w:t>
            </w:r>
          </w:p>
        </w:tc>
      </w:tr>
      <w:t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обучающийся не усвоил значительной части программного материала;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допускает существенные ошибки и неточности при рассмотрении проблем;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испытывает трудности в практическом применении знаний;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не может аргументировать научные положения;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не формулирует выводов и обобщений;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оценивается председателем комиссии и двумя членами комиссии по пятибалльной шкале, далее баллы суммируются и экзаменующемуся выставляется итоговая оценка от 6 до 15 баллов.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color w:val="000000"/>
          <w:sz w:val="28"/>
          <w:szCs w:val="28"/>
        </w:rPr>
        <w:t>Декан факультета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>
      <w:pPr>
        <w:ind w:firstLine="851"/>
        <w:jc w:val="both"/>
      </w:pPr>
      <w:r>
        <w:rPr>
          <w:color w:val="000000"/>
          <w:sz w:val="28"/>
          <w:szCs w:val="28"/>
        </w:rPr>
        <w:t xml:space="preserve">агротехнологий и лесного хозяйства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А.Н. Чиркова</w:t>
      </w:r>
    </w:p>
    <w:p>
      <w:pPr>
        <w:jc w:val="both"/>
        <w:rPr>
          <w:sz w:val="28"/>
          <w:szCs w:val="28"/>
        </w:rPr>
      </w:pPr>
    </w:p>
    <w:sectPr>
      <w:footerReference r:id="rId3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entury Schoolbook L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82460"/>
    </w:sdtPr>
    <w:sdtContent>
      <w:p>
        <w:pPr>
          <w:pStyle w:val="1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73436378">
    <w:nsid w:val="4BE718DA"/>
    <w:multiLevelType w:val="multilevel"/>
    <w:tmpl w:val="4BE718DA"/>
    <w:lvl w:ilvl="0" w:tentative="1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0822687">
    <w:nsid w:val="203C4C9F"/>
    <w:multiLevelType w:val="multilevel"/>
    <w:tmpl w:val="203C4C9F"/>
    <w:lvl w:ilvl="0" w:tentative="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991653">
    <w:nsid w:val="36F479E5"/>
    <w:multiLevelType w:val="multilevel"/>
    <w:tmpl w:val="36F479E5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843381">
    <w:nsid w:val="0C542DF5"/>
    <w:multiLevelType w:val="multilevel"/>
    <w:tmpl w:val="0C542DF5"/>
    <w:lvl w:ilvl="0" w:tentative="1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5628120">
    <w:nsid w:val="4AD75D58"/>
    <w:multiLevelType w:val="multilevel"/>
    <w:tmpl w:val="4AD75D58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7909198">
    <w:nsid w:val="74B352CE"/>
    <w:multiLevelType w:val="multilevel"/>
    <w:tmpl w:val="74B352CE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926269">
    <w:nsid w:val="20D677BD"/>
    <w:multiLevelType w:val="multilevel"/>
    <w:tmpl w:val="20D677BD"/>
    <w:lvl w:ilvl="0" w:tentative="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4265">
    <w:nsid w:val="006A1D19"/>
    <w:multiLevelType w:val="multilevel"/>
    <w:tmpl w:val="006A1D19"/>
    <w:lvl w:ilvl="0" w:tentative="1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4890405">
    <w:nsid w:val="26703F25"/>
    <w:multiLevelType w:val="multilevel"/>
    <w:tmpl w:val="26703F25"/>
    <w:lvl w:ilvl="0" w:tentative="1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73436378"/>
  </w:num>
  <w:num w:numId="2">
    <w:abstractNumId w:val="540822687"/>
  </w:num>
  <w:num w:numId="3">
    <w:abstractNumId w:val="1957909198"/>
  </w:num>
  <w:num w:numId="4">
    <w:abstractNumId w:val="921991653"/>
  </w:num>
  <w:num w:numId="5">
    <w:abstractNumId w:val="206843381"/>
  </w:num>
  <w:num w:numId="6">
    <w:abstractNumId w:val="1255628120"/>
  </w:num>
  <w:num w:numId="7">
    <w:abstractNumId w:val="550926269"/>
  </w:num>
  <w:num w:numId="8">
    <w:abstractNumId w:val="6954265"/>
  </w:num>
  <w:num w:numId="9">
    <w:abstractNumId w:val="6448904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FB6"/>
    <w:rsid w:val="00027F78"/>
    <w:rsid w:val="00083457"/>
    <w:rsid w:val="000B0736"/>
    <w:rsid w:val="00180BDA"/>
    <w:rsid w:val="00184374"/>
    <w:rsid w:val="00190229"/>
    <w:rsid w:val="00191729"/>
    <w:rsid w:val="001D15A1"/>
    <w:rsid w:val="001F00B8"/>
    <w:rsid w:val="0022105D"/>
    <w:rsid w:val="002A1F90"/>
    <w:rsid w:val="002B19B7"/>
    <w:rsid w:val="00303985"/>
    <w:rsid w:val="0030623F"/>
    <w:rsid w:val="00311F8F"/>
    <w:rsid w:val="00326656"/>
    <w:rsid w:val="00371061"/>
    <w:rsid w:val="003A3DD1"/>
    <w:rsid w:val="00412ACD"/>
    <w:rsid w:val="004311E9"/>
    <w:rsid w:val="0044540C"/>
    <w:rsid w:val="00457662"/>
    <w:rsid w:val="00463768"/>
    <w:rsid w:val="00526D8C"/>
    <w:rsid w:val="00566649"/>
    <w:rsid w:val="0059596F"/>
    <w:rsid w:val="005A47A6"/>
    <w:rsid w:val="005B6299"/>
    <w:rsid w:val="005B688A"/>
    <w:rsid w:val="006443E4"/>
    <w:rsid w:val="00682488"/>
    <w:rsid w:val="00696371"/>
    <w:rsid w:val="006D12E6"/>
    <w:rsid w:val="006D43F3"/>
    <w:rsid w:val="006D66E6"/>
    <w:rsid w:val="006D773A"/>
    <w:rsid w:val="00703A7F"/>
    <w:rsid w:val="00755DEE"/>
    <w:rsid w:val="007A3319"/>
    <w:rsid w:val="007B6A62"/>
    <w:rsid w:val="007F0FB6"/>
    <w:rsid w:val="007F5C64"/>
    <w:rsid w:val="00823411"/>
    <w:rsid w:val="008342F0"/>
    <w:rsid w:val="00850E8D"/>
    <w:rsid w:val="0085754B"/>
    <w:rsid w:val="008C32AE"/>
    <w:rsid w:val="008C7980"/>
    <w:rsid w:val="008F49B9"/>
    <w:rsid w:val="008F713B"/>
    <w:rsid w:val="00907070"/>
    <w:rsid w:val="00907540"/>
    <w:rsid w:val="00953E40"/>
    <w:rsid w:val="00965223"/>
    <w:rsid w:val="009A3320"/>
    <w:rsid w:val="009B27B2"/>
    <w:rsid w:val="009D30A0"/>
    <w:rsid w:val="009F4983"/>
    <w:rsid w:val="00A5535B"/>
    <w:rsid w:val="00A57473"/>
    <w:rsid w:val="00A65240"/>
    <w:rsid w:val="00A8175F"/>
    <w:rsid w:val="00A85432"/>
    <w:rsid w:val="00B00916"/>
    <w:rsid w:val="00B02996"/>
    <w:rsid w:val="00B3061C"/>
    <w:rsid w:val="00B34072"/>
    <w:rsid w:val="00BF4EDB"/>
    <w:rsid w:val="00C23052"/>
    <w:rsid w:val="00C41BFA"/>
    <w:rsid w:val="00C93078"/>
    <w:rsid w:val="00CA3BCF"/>
    <w:rsid w:val="00CC42D3"/>
    <w:rsid w:val="00CE2EB2"/>
    <w:rsid w:val="00CF2E87"/>
    <w:rsid w:val="00D01F32"/>
    <w:rsid w:val="00D06C76"/>
    <w:rsid w:val="00D310D4"/>
    <w:rsid w:val="00D54FC3"/>
    <w:rsid w:val="00EA1319"/>
    <w:rsid w:val="00EB27E1"/>
    <w:rsid w:val="00EB752B"/>
    <w:rsid w:val="00EC3D62"/>
    <w:rsid w:val="00F131F9"/>
    <w:rsid w:val="00F4364E"/>
    <w:rsid w:val="00F56442"/>
    <w:rsid w:val="00F82B9A"/>
    <w:rsid w:val="00FC2CC3"/>
    <w:rsid w:val="0F3E8B32"/>
    <w:rsid w:val="597F6BE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25"/>
    <w:qFormat/>
    <w:uiPriority w:val="0"/>
    <w:pPr>
      <w:keepNext/>
      <w:spacing w:line="360" w:lineRule="auto"/>
      <w:ind w:left="-108" w:right="-108"/>
      <w:jc w:val="both"/>
      <w:outlineLvl w:val="1"/>
    </w:pPr>
    <w:rPr>
      <w:i/>
      <w:iCs/>
      <w:sz w:val="22"/>
    </w:rPr>
  </w:style>
  <w:style w:type="paragraph" w:styleId="3">
    <w:name w:val="heading 3"/>
    <w:basedOn w:val="1"/>
    <w:next w:val="1"/>
    <w:link w:val="26"/>
    <w:qFormat/>
    <w:uiPriority w:val="0"/>
    <w:pPr>
      <w:keepNext/>
      <w:spacing w:line="360" w:lineRule="auto"/>
      <w:outlineLvl w:val="2"/>
    </w:pPr>
    <w:rPr>
      <w:b/>
      <w:bCs/>
      <w:i/>
      <w:iCs/>
      <w:sz w:val="22"/>
    </w:rPr>
  </w:style>
  <w:style w:type="paragraph" w:styleId="4">
    <w:name w:val="heading 4"/>
    <w:basedOn w:val="1"/>
    <w:next w:val="1"/>
    <w:link w:val="27"/>
    <w:qFormat/>
    <w:uiPriority w:val="0"/>
    <w:pPr>
      <w:keepNext/>
      <w:spacing w:line="360" w:lineRule="auto"/>
      <w:ind w:firstLine="252"/>
      <w:jc w:val="both"/>
      <w:outlineLvl w:val="3"/>
    </w:pPr>
    <w:rPr>
      <w:b/>
      <w:bCs/>
      <w:i/>
      <w:iCs/>
      <w:sz w:val="22"/>
    </w:rPr>
  </w:style>
  <w:style w:type="paragraph" w:styleId="5">
    <w:name w:val="heading 5"/>
    <w:basedOn w:val="1"/>
    <w:next w:val="1"/>
    <w:link w:val="28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"/>
    <w:next w:val="1"/>
    <w:link w:val="29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"/>
    <w:next w:val="1"/>
    <w:link w:val="30"/>
    <w:qFormat/>
    <w:uiPriority w:val="0"/>
    <w:pPr>
      <w:spacing w:before="240" w:after="60"/>
      <w:outlineLvl w:val="6"/>
    </w:pPr>
  </w:style>
  <w:style w:type="paragraph" w:styleId="8">
    <w:name w:val="heading 9"/>
    <w:basedOn w:val="1"/>
    <w:next w:val="1"/>
    <w:link w:val="3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9">
    <w:name w:val="Default Paragraph Font"/>
    <w:unhideWhenUsed/>
    <w:uiPriority w:val="1"/>
  </w:style>
  <w:style w:type="table" w:default="1" w:styleId="2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44"/>
    <w:unhideWhenUsed/>
    <w:uiPriority w:val="99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35"/>
    <w:uiPriority w:val="0"/>
    <w:pPr>
      <w:autoSpaceDE w:val="0"/>
      <w:autoSpaceDN w:val="0"/>
      <w:adjustRightInd w:val="0"/>
      <w:spacing w:before="120"/>
      <w:jc w:val="both"/>
    </w:pPr>
    <w:rPr>
      <w:b/>
      <w:bCs/>
      <w:szCs w:val="18"/>
    </w:rPr>
  </w:style>
  <w:style w:type="paragraph" w:styleId="11">
    <w:name w:val="Body Text Indent 3"/>
    <w:basedOn w:val="1"/>
    <w:link w:val="36"/>
    <w:uiPriority w:val="0"/>
    <w:pPr>
      <w:autoSpaceDE w:val="0"/>
      <w:autoSpaceDN w:val="0"/>
      <w:adjustRightInd w:val="0"/>
      <w:ind w:left="2160" w:hanging="2160"/>
    </w:pPr>
  </w:style>
  <w:style w:type="paragraph" w:styleId="12">
    <w:name w:val="header"/>
    <w:basedOn w:val="1"/>
    <w:link w:val="39"/>
    <w:uiPriority w:val="0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33"/>
    <w:uiPriority w:val="0"/>
    <w:rPr>
      <w:sz w:val="28"/>
    </w:rPr>
  </w:style>
  <w:style w:type="paragraph" w:styleId="14">
    <w:name w:val="Body Text Indent"/>
    <w:basedOn w:val="1"/>
    <w:link w:val="37"/>
    <w:uiPriority w:val="0"/>
    <w:pPr>
      <w:spacing w:after="120"/>
      <w:ind w:left="283"/>
    </w:pPr>
  </w:style>
  <w:style w:type="paragraph" w:styleId="15">
    <w:name w:val="Title"/>
    <w:basedOn w:val="1"/>
    <w:link w:val="32"/>
    <w:qFormat/>
    <w:uiPriority w:val="0"/>
    <w:pPr>
      <w:jc w:val="center"/>
    </w:pPr>
    <w:rPr>
      <w:b/>
      <w:caps/>
      <w:sz w:val="28"/>
      <w:szCs w:val="28"/>
    </w:rPr>
  </w:style>
  <w:style w:type="paragraph" w:styleId="16">
    <w:name w:val="footer"/>
    <w:basedOn w:val="1"/>
    <w:link w:val="38"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uiPriority w:val="0"/>
    <w:pPr>
      <w:spacing w:before="100" w:beforeAutospacing="1" w:after="100" w:afterAutospacing="1"/>
    </w:pPr>
  </w:style>
  <w:style w:type="paragraph" w:styleId="18">
    <w:name w:val="Body Text Indent 2"/>
    <w:basedOn w:val="1"/>
    <w:link w:val="34"/>
    <w:uiPriority w:val="0"/>
    <w:pPr>
      <w:widowControl w:val="0"/>
      <w:autoSpaceDE w:val="0"/>
      <w:autoSpaceDN w:val="0"/>
      <w:adjustRightInd w:val="0"/>
      <w:spacing w:line="300" w:lineRule="auto"/>
      <w:ind w:firstLine="567"/>
      <w:jc w:val="both"/>
    </w:pPr>
    <w:rPr>
      <w:szCs w:val="16"/>
    </w:rPr>
  </w:style>
  <w:style w:type="character" w:styleId="20">
    <w:name w:val="FollowedHyperlink"/>
    <w:basedOn w:val="19"/>
    <w:uiPriority w:val="0"/>
    <w:rPr>
      <w:color w:val="800080"/>
      <w:u w:val="single"/>
    </w:rPr>
  </w:style>
  <w:style w:type="character" w:styleId="21">
    <w:name w:val="Hyperlink"/>
    <w:basedOn w:val="19"/>
    <w:uiPriority w:val="0"/>
    <w:rPr>
      <w:color w:val="0000FF"/>
      <w:u w:val="single"/>
    </w:rPr>
  </w:style>
  <w:style w:type="character" w:styleId="22">
    <w:name w:val="page number"/>
    <w:basedOn w:val="19"/>
    <w:uiPriority w:val="0"/>
  </w:style>
  <w:style w:type="table" w:styleId="24">
    <w:name w:val="Table Grid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2 Знак"/>
    <w:basedOn w:val="19"/>
    <w:link w:val="2"/>
    <w:uiPriority w:val="0"/>
    <w:rPr>
      <w:rFonts w:ascii="Times New Roman" w:hAnsi="Times New Roman" w:eastAsia="Times New Roman" w:cs="Times New Roman"/>
      <w:i/>
      <w:iCs/>
      <w:szCs w:val="24"/>
      <w:lang w:eastAsia="ru-RU"/>
    </w:rPr>
  </w:style>
  <w:style w:type="character" w:customStyle="1" w:styleId="26">
    <w:name w:val="Заголовок 3 Знак"/>
    <w:basedOn w:val="19"/>
    <w:link w:val="3"/>
    <w:uiPriority w:val="0"/>
    <w:rPr>
      <w:rFonts w:ascii="Times New Roman" w:hAnsi="Times New Roman" w:eastAsia="Times New Roman" w:cs="Times New Roman"/>
      <w:b/>
      <w:bCs/>
      <w:i/>
      <w:iCs/>
      <w:szCs w:val="24"/>
      <w:lang w:eastAsia="ru-RU"/>
    </w:rPr>
  </w:style>
  <w:style w:type="character" w:customStyle="1" w:styleId="27">
    <w:name w:val="Заголовок 4 Знак"/>
    <w:basedOn w:val="19"/>
    <w:link w:val="4"/>
    <w:uiPriority w:val="0"/>
    <w:rPr>
      <w:rFonts w:ascii="Times New Roman" w:hAnsi="Times New Roman" w:eastAsia="Times New Roman" w:cs="Times New Roman"/>
      <w:b/>
      <w:bCs/>
      <w:i/>
      <w:iCs/>
      <w:szCs w:val="24"/>
      <w:lang w:eastAsia="ru-RU"/>
    </w:rPr>
  </w:style>
  <w:style w:type="character" w:customStyle="1" w:styleId="28">
    <w:name w:val="Заголовок 5 Знак"/>
    <w:basedOn w:val="19"/>
    <w:link w:val="5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29">
    <w:name w:val="Заголовок 6 Знак"/>
    <w:basedOn w:val="19"/>
    <w:link w:val="6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30">
    <w:name w:val="Заголовок 7 Знак"/>
    <w:basedOn w:val="19"/>
    <w:link w:val="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1">
    <w:name w:val="Заголовок 9 Знак"/>
    <w:basedOn w:val="19"/>
    <w:link w:val="8"/>
    <w:uiPriority w:val="0"/>
    <w:rPr>
      <w:rFonts w:ascii="Arial" w:hAnsi="Arial" w:eastAsia="Times New Roman" w:cs="Arial"/>
      <w:lang w:eastAsia="ru-RU"/>
    </w:rPr>
  </w:style>
  <w:style w:type="character" w:customStyle="1" w:styleId="32">
    <w:name w:val="Название Знак"/>
    <w:basedOn w:val="19"/>
    <w:link w:val="15"/>
    <w:uiPriority w:val="0"/>
    <w:rPr>
      <w:rFonts w:ascii="Times New Roman" w:hAnsi="Times New Roman" w:eastAsia="Times New Roman" w:cs="Times New Roman"/>
      <w:b/>
      <w:caps/>
      <w:sz w:val="28"/>
      <w:szCs w:val="28"/>
      <w:lang w:eastAsia="ru-RU"/>
    </w:rPr>
  </w:style>
  <w:style w:type="character" w:customStyle="1" w:styleId="33">
    <w:name w:val="Основной текст Знак"/>
    <w:basedOn w:val="19"/>
    <w:link w:val="13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2 Знак"/>
    <w:basedOn w:val="19"/>
    <w:link w:val="18"/>
    <w:uiPriority w:val="0"/>
    <w:rPr>
      <w:rFonts w:ascii="Times New Roman" w:hAnsi="Times New Roman" w:eastAsia="Times New Roman" w:cs="Times New Roman"/>
      <w:sz w:val="24"/>
      <w:szCs w:val="16"/>
      <w:lang w:eastAsia="ru-RU"/>
    </w:rPr>
  </w:style>
  <w:style w:type="character" w:customStyle="1" w:styleId="35">
    <w:name w:val="Основной текст 2 Знак"/>
    <w:basedOn w:val="19"/>
    <w:link w:val="10"/>
    <w:uiPriority w:val="0"/>
    <w:rPr>
      <w:rFonts w:ascii="Times New Roman" w:hAnsi="Times New Roman" w:eastAsia="Times New Roman" w:cs="Times New Roman"/>
      <w:b/>
      <w:bCs/>
      <w:sz w:val="24"/>
      <w:szCs w:val="18"/>
      <w:lang w:eastAsia="ru-RU"/>
    </w:rPr>
  </w:style>
  <w:style w:type="character" w:customStyle="1" w:styleId="36">
    <w:name w:val="Основной текст с отступом 3 Знак"/>
    <w:basedOn w:val="19"/>
    <w:link w:val="1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Знак"/>
    <w:basedOn w:val="19"/>
    <w:link w:val="1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Нижний колонтитул Знак"/>
    <w:basedOn w:val="19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Верхний колонтитул Знак"/>
    <w:basedOn w:val="19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0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41">
    <w:name w:val="Осн"/>
    <w:basedOn w:val="13"/>
    <w:uiPriority w:val="0"/>
    <w:pPr>
      <w:spacing w:line="360" w:lineRule="auto"/>
      <w:ind w:firstLine="720"/>
      <w:jc w:val="both"/>
    </w:pPr>
    <w:rPr>
      <w:szCs w:val="20"/>
    </w:rPr>
  </w:style>
  <w:style w:type="paragraph" w:customStyle="1" w:styleId="42">
    <w:name w:val="Body Text 21"/>
    <w:basedOn w:val="1"/>
    <w:uiPriority w:val="0"/>
    <w:pPr>
      <w:autoSpaceDE w:val="0"/>
      <w:autoSpaceDN w:val="0"/>
      <w:jc w:val="center"/>
    </w:pPr>
    <w:rPr>
      <w:sz w:val="28"/>
      <w:szCs w:val="28"/>
    </w:rPr>
  </w:style>
  <w:style w:type="paragraph" w:customStyle="1" w:styleId="43">
    <w:name w:val="List Paragraph"/>
    <w:basedOn w:val="1"/>
    <w:qFormat/>
    <w:uiPriority w:val="0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44">
    <w:name w:val="Текст выноски Знак"/>
    <w:basedOn w:val="19"/>
    <w:link w:val="9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10</Pages>
  <Words>3158</Words>
  <Characters>18004</Characters>
  <Lines>150</Lines>
  <Paragraphs>42</Paragraphs>
  <TotalTime>0</TotalTime>
  <ScaleCrop>false</ScaleCrop>
  <LinksUpToDate>false</LinksUpToDate>
  <CharactersWithSpaces>21120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2016-10-06T18:37:00Z</dcterms:created>
  <dc:creator>renev-ea</dc:creator>
  <cp:lastModifiedBy>eremenko-aa</cp:lastModifiedBy>
  <cp:lastPrinted>2018-09-26T13:36:37Z</cp:lastPrinted>
  <dcterms:modified xsi:type="dcterms:W3CDTF">2018-09-26T13:36:39Z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